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1,959,289,446.11份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天弘基金管理有限公司,广东粤财信托有限公司,招商基金管理有限公司,百瑞信托有限责任公司,鑫元基金管理有限公司,易方达基金管理有限公司,南方基金管理股份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1,982,288,123.46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300,360,000.00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190,815,567.99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182,139,543.87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140,656,948.60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100,456,110.00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100,440,105.00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98,390,181.12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72,253,992.96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60,144,000.00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盐城市盐都区国有资产控股集团有限公司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南京六合金江交通工程投资有限公司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产品投资于关联方承销的证券交易金额60,003,698.63元。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产品支付关联方托管费98,118.31元，支付关联方代销费0.00元。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